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2A5D" w:rsidRDefault="00EB2A5D">
      <w:pPr>
        <w:pStyle w:val="newncpi0"/>
        <w:jc w:val="center"/>
      </w:pPr>
      <w:bookmarkStart w:id="0" w:name="_GoBack"/>
      <w:bookmarkEnd w:id="0"/>
      <w:r>
        <w:rPr>
          <w:rStyle w:val="name"/>
        </w:rPr>
        <w:t>РЕШЕНИЕ </w:t>
      </w:r>
      <w:r>
        <w:rPr>
          <w:rStyle w:val="promulgator"/>
        </w:rPr>
        <w:t>ИВЬЕВСКОГО РАЙОННОГО ИСПОЛНИТЕЛЬНОГО КОМИТЕТА</w:t>
      </w:r>
    </w:p>
    <w:p w:rsidR="00EB2A5D" w:rsidRDefault="00EB2A5D">
      <w:pPr>
        <w:pStyle w:val="newncpi"/>
        <w:ind w:firstLine="0"/>
        <w:jc w:val="center"/>
      </w:pPr>
      <w:r>
        <w:rPr>
          <w:rStyle w:val="datepr"/>
        </w:rPr>
        <w:t>12 апреля 2022 г.</w:t>
      </w:r>
      <w:r>
        <w:rPr>
          <w:rStyle w:val="number"/>
        </w:rPr>
        <w:t xml:space="preserve"> № 205</w:t>
      </w:r>
    </w:p>
    <w:p w:rsidR="00EB2A5D" w:rsidRDefault="00EB2A5D">
      <w:pPr>
        <w:pStyle w:val="titlencpi"/>
      </w:pPr>
      <w:r>
        <w:t>Об установлении запретной для охоты зоны вокруг города Ивье и ее границ</w:t>
      </w:r>
    </w:p>
    <w:p w:rsidR="00EB2A5D" w:rsidRDefault="00EB2A5D">
      <w:pPr>
        <w:pStyle w:val="preamble"/>
      </w:pPr>
      <w:r>
        <w:t>На основании пункта 6 Правил ведения охотничьего хозяйства, утвержденных Указом Президента Республики Беларусь от 21 марта 2018 г. № 112, решения Гродненского областного исполнительного комитета от 30 апреля 2021 г. № 227 «О делегировании полномочий» Ивьевский районный исполнительный комитет РЕШИЛ:</w:t>
      </w:r>
    </w:p>
    <w:p w:rsidR="00EB2A5D" w:rsidRDefault="00EB2A5D">
      <w:pPr>
        <w:pStyle w:val="point"/>
      </w:pPr>
      <w:r>
        <w:t>1. Установить запретную для охоты зону вокруг города Ивье и ее границы согласно приложению.</w:t>
      </w:r>
    </w:p>
    <w:p w:rsidR="00EB2A5D" w:rsidRDefault="00EB2A5D">
      <w:pPr>
        <w:pStyle w:val="point"/>
      </w:pPr>
      <w:r>
        <w:t>2. Настоящее решение вступает в силу после его официального опубликования.</w:t>
      </w:r>
    </w:p>
    <w:p w:rsidR="00EB2A5D" w:rsidRDefault="00EB2A5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EB2A5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left"/>
            </w:pPr>
            <w:r>
              <w:rPr>
                <w:rStyle w:val="post"/>
              </w:rPr>
              <w:t>Председатель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right"/>
            </w:pPr>
            <w:r>
              <w:rPr>
                <w:rStyle w:val="pers"/>
              </w:rPr>
              <w:t>И.Н.Генец</w:t>
            </w:r>
          </w:p>
        </w:tc>
      </w:tr>
      <w:tr w:rsidR="00EB2A5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left"/>
            </w:pPr>
            <w:r>
              <w:t> 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right"/>
            </w:pPr>
            <w:r>
              <w:t> </w:t>
            </w:r>
          </w:p>
        </w:tc>
      </w:tr>
      <w:tr w:rsidR="00EB2A5D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left"/>
            </w:pPr>
            <w:r>
              <w:rPr>
                <w:rStyle w:val="post"/>
              </w:rPr>
              <w:t>Управляющий делами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EB2A5D" w:rsidRDefault="00EB2A5D">
            <w:pPr>
              <w:pStyle w:val="newncpi0"/>
              <w:jc w:val="right"/>
            </w:pPr>
            <w:r>
              <w:rPr>
                <w:rStyle w:val="pers"/>
              </w:rPr>
              <w:t>Г.С.Холяво</w:t>
            </w:r>
          </w:p>
        </w:tc>
      </w:tr>
    </w:tbl>
    <w:p w:rsidR="00EB2A5D" w:rsidRDefault="00EB2A5D">
      <w:pPr>
        <w:pStyle w:val="newncpi0"/>
      </w:pPr>
      <w:r>
        <w:t> </w:t>
      </w:r>
    </w:p>
    <w:p w:rsidR="00EB2A5D" w:rsidRDefault="00EB2A5D">
      <w:pPr>
        <w:pStyle w:val="agree"/>
      </w:pPr>
      <w:r>
        <w:t>СОГЛАСОВАНО</w:t>
      </w:r>
    </w:p>
    <w:p w:rsidR="00EB2A5D" w:rsidRDefault="00EB2A5D">
      <w:pPr>
        <w:pStyle w:val="agree"/>
      </w:pPr>
      <w:r>
        <w:t xml:space="preserve">Государственная инспекция охраны </w:t>
      </w:r>
      <w:r>
        <w:br/>
        <w:t xml:space="preserve">животного и растительного мира </w:t>
      </w:r>
      <w:r>
        <w:br/>
        <w:t>при Президенте Республики Беларусь</w:t>
      </w:r>
    </w:p>
    <w:p w:rsidR="00EB2A5D" w:rsidRDefault="00EB2A5D">
      <w:pPr>
        <w:pStyle w:val="agree"/>
      </w:pPr>
      <w:r>
        <w:t> </w:t>
      </w:r>
    </w:p>
    <w:p w:rsidR="00EB2A5D" w:rsidRDefault="00EB2A5D">
      <w:pPr>
        <w:pStyle w:val="agree"/>
      </w:pPr>
      <w:r>
        <w:t xml:space="preserve">Гродненское государственное </w:t>
      </w:r>
      <w:r>
        <w:br/>
        <w:t xml:space="preserve">производственное лесохозяйственное </w:t>
      </w:r>
      <w:r>
        <w:br/>
        <w:t>объединение</w:t>
      </w:r>
    </w:p>
    <w:p w:rsidR="00EB2A5D" w:rsidRDefault="00EB2A5D">
      <w:pPr>
        <w:pStyle w:val="agree"/>
      </w:pPr>
      <w:r>
        <w:t> </w:t>
      </w:r>
    </w:p>
    <w:p w:rsidR="00EB2A5D" w:rsidRDefault="00EB2A5D">
      <w:pPr>
        <w:pStyle w:val="agree"/>
      </w:pPr>
      <w:r>
        <w:t xml:space="preserve">Гродненский областной комитет </w:t>
      </w:r>
      <w:r>
        <w:br/>
        <w:t xml:space="preserve">природных ресурсов и охраны </w:t>
      </w:r>
      <w:r>
        <w:br/>
        <w:t>окружающей среды</w:t>
      </w:r>
    </w:p>
    <w:p w:rsidR="00EB2A5D" w:rsidRDefault="00EB2A5D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88"/>
        <w:gridCol w:w="2981"/>
      </w:tblGrid>
      <w:tr w:rsidR="00EB2A5D">
        <w:tc>
          <w:tcPr>
            <w:tcW w:w="340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2A5D" w:rsidRDefault="00EB2A5D">
            <w:pPr>
              <w:pStyle w:val="newncpi"/>
            </w:pPr>
            <w:r>
              <w:t> </w:t>
            </w:r>
          </w:p>
        </w:tc>
        <w:tc>
          <w:tcPr>
            <w:tcW w:w="159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B2A5D" w:rsidRDefault="00EB2A5D">
            <w:pPr>
              <w:pStyle w:val="append1"/>
            </w:pPr>
            <w:r>
              <w:t>Приложение</w:t>
            </w:r>
          </w:p>
          <w:p w:rsidR="00EB2A5D" w:rsidRDefault="00EB2A5D">
            <w:pPr>
              <w:pStyle w:val="append"/>
            </w:pPr>
            <w:r>
              <w:t xml:space="preserve">к решению </w:t>
            </w:r>
            <w:r>
              <w:br/>
              <w:t xml:space="preserve">Ивьевского районного </w:t>
            </w:r>
            <w:r>
              <w:br/>
              <w:t xml:space="preserve">исполнительного комитета </w:t>
            </w:r>
            <w:r>
              <w:br/>
              <w:t xml:space="preserve">12.04.2022 № 205 </w:t>
            </w:r>
          </w:p>
        </w:tc>
      </w:tr>
    </w:tbl>
    <w:p w:rsidR="00EB2A5D" w:rsidRDefault="00EB2A5D">
      <w:pPr>
        <w:pStyle w:val="titlep"/>
        <w:jc w:val="left"/>
      </w:pPr>
      <w:r>
        <w:t xml:space="preserve">ЗАПРЕТНАЯ ДЛЯ ОХОТЫ ЗОНА </w:t>
      </w:r>
      <w:r>
        <w:br/>
        <w:t>вокруг города Ивье и ее границы</w:t>
      </w:r>
    </w:p>
    <w:p w:rsidR="00EB2A5D" w:rsidRDefault="00EB2A5D">
      <w:pPr>
        <w:pStyle w:val="newncpi"/>
      </w:pPr>
      <w:r>
        <w:t>Запретная для охоты зона вокруг города Ивье устанавливается в следующих границах:</w:t>
      </w:r>
    </w:p>
    <w:p w:rsidR="00EB2A5D" w:rsidRDefault="00EB2A5D">
      <w:pPr>
        <w:pStyle w:val="newncpi"/>
      </w:pPr>
      <w:r>
        <w:t>северная – от перекрестка автомобильных дорог Р-135/П</w:t>
      </w:r>
      <w:proofErr w:type="gramStart"/>
      <w:r>
        <w:t>1</w:t>
      </w:r>
      <w:proofErr w:type="gramEnd"/>
      <w:r>
        <w:t xml:space="preserve"> (подъезд к автомобильной дороге Р-48 (обход города Ивье) от автомобильной дороги Р-135) и Н-6772 (подъезд к деревне Савгути от автомобильной дороги Р-135 Ивье – Трокели – Радунь) в северо-восточном направлении по автомобильной дороге Н-6772 (подъезд к деревне Савгути от автомобильной дороги Р-135 Ивье – Трокели – Радунь) до перекрестка с автомобильной дорогой Р-135 (Ивье – Трокели – Радунь), далее </w:t>
      </w:r>
      <w:proofErr w:type="gramStart"/>
      <w:r>
        <w:t>в северо-западном направлении по автомобильной дороге Р-135 (Ивье – Трокели – Радунь) до юго-западного угла квартала 58 Ивьевского лесничества государственного лесохозяйственного учреждения «Ивьевский лесхоз» (далее – Ивьевский лесхоз), далее в восточном направлении по южной границе указанного квартала до его юго-восточного угла (выдел 34), далее в северо-восточном направлении по автомобильной дороге Н-6007 (Ивье – Субботники – Жемыславль – Трабы) до юго-западного угла выдела 19 квартала 40 Ивьевского</w:t>
      </w:r>
      <w:proofErr w:type="gramEnd"/>
      <w:r>
        <w:t xml:space="preserve"> </w:t>
      </w:r>
      <w:proofErr w:type="gramStart"/>
      <w:r>
        <w:t>лесничества Ивьевского лесхоза, далее в восточном направлении по южной границе выделов 19, 20 до пересечения с лесной дорогой, далее в южном направлении по указанной дороге до северо-западного угла квартала 59 Ивьевского лесничества Ивьевского лесхоза, далее в южном направлении по западным границам кварталов 59, 61 Ивьевского лесничества Ивьевского лесхоза, в восточном направлении по южной границе квартала 61 Ивьевского лесничества Ивьевского лесхоза</w:t>
      </w:r>
      <w:proofErr w:type="gramEnd"/>
      <w:r>
        <w:t xml:space="preserve">, </w:t>
      </w:r>
      <w:proofErr w:type="gramStart"/>
      <w:r>
        <w:t>далее в восточном направлении по южной границе и в южном направлении по западной границе квартала 62 Ивьевского лесничества Ивьевского лесхоза, далее в южном направлении по западной границе квартала 63 Ивьевского лесничества Ивьевского лесхоза до пересечения с воздушной линией электропередачи (10кВ), далее в восточном направлении по воздушной линии электропередачи (10кВ) до восточной границы квартала 63 Ивьевского лесничества Ивьевского лесхоза, далее в</w:t>
      </w:r>
      <w:proofErr w:type="gramEnd"/>
      <w:r>
        <w:t xml:space="preserve"> южном </w:t>
      </w:r>
      <w:proofErr w:type="gramStart"/>
      <w:r>
        <w:t>направлении</w:t>
      </w:r>
      <w:proofErr w:type="gramEnd"/>
      <w:r>
        <w:t xml:space="preserve"> по восточной границе кварталов 63, 65 Ивьевского лесничества Ивьевского лесхоза до северо-восточного угла квартала 65 Ивьевского лесничества Ивьевского лесхоза;</w:t>
      </w:r>
    </w:p>
    <w:p w:rsidR="00EB2A5D" w:rsidRDefault="00EB2A5D">
      <w:pPr>
        <w:pStyle w:val="newncpi"/>
      </w:pPr>
      <w:r>
        <w:t>восточная – от северо-восточного угла квартала 65 Ивьевского лесничества Ивьевского лесхоза в южном направлении по восточной границе названного квартала до автомобильной дороги Р48 (Ворона – Ошмяны – Юратишки – Ивье), далее по данной автомобильной дороге в северо-восточном направлении до перекрестка с автомобильной дорогой Р-135/П</w:t>
      </w:r>
      <w:proofErr w:type="gramStart"/>
      <w:r>
        <w:t>1</w:t>
      </w:r>
      <w:proofErr w:type="gramEnd"/>
      <w:r>
        <w:t xml:space="preserve"> (подъезд к автомобильной дороге Р-48 (обход города Ивье) от автомобильной дороги Р-135) и далее на юг по автомобильной дороге Р-135/П</w:t>
      </w:r>
      <w:proofErr w:type="gramStart"/>
      <w:r>
        <w:t>1</w:t>
      </w:r>
      <w:proofErr w:type="gramEnd"/>
      <w:r>
        <w:t xml:space="preserve"> (подъезд к автомобильной дороге Р-48 (обход города Ивье) от автомобильной дороги Р-135);</w:t>
      </w:r>
    </w:p>
    <w:p w:rsidR="00EB2A5D" w:rsidRDefault="00EB2A5D">
      <w:pPr>
        <w:pStyle w:val="newncpi"/>
      </w:pPr>
      <w:r>
        <w:t>южная, западная – по автомобильной дороге Р-135/П</w:t>
      </w:r>
      <w:proofErr w:type="gramStart"/>
      <w:r>
        <w:t>1</w:t>
      </w:r>
      <w:proofErr w:type="gramEnd"/>
      <w:r>
        <w:t xml:space="preserve"> (подъезд к автомобильной дороге Р-48 (обход города Ивье) от автомобильной дороги Р-135) в юго-западном, западном и северо-западном направлениях до перекрестка с автомобильной дорогой Н-6772 (подъезд к деревне Савгути от автомобильной дороги Р-135 Ивье – Трокели – Радунь).</w:t>
      </w:r>
    </w:p>
    <w:p w:rsidR="00EB2A5D" w:rsidRDefault="00EB2A5D">
      <w:pPr>
        <w:pStyle w:val="newncpi"/>
      </w:pPr>
      <w:r>
        <w:t> </w:t>
      </w:r>
    </w:p>
    <w:p w:rsidR="00AF5E97" w:rsidRDefault="00AF5E97"/>
    <w:sectPr w:rsidR="00AF5E97" w:rsidSect="002C14C0">
      <w:pgSz w:w="11906" w:h="16838"/>
      <w:pgMar w:top="567" w:right="1133" w:bottom="567" w:left="1416" w:header="708" w:footer="708" w:gutter="0"/>
      <w:cols w:space="708"/>
      <w:docGrid w:linePitch="4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A5D"/>
    <w:rsid w:val="00AF5E97"/>
    <w:rsid w:val="00EB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B2A5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EB2A5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p">
    <w:name w:val="titlep"/>
    <w:basedOn w:val="a"/>
    <w:rsid w:val="00EB2A5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EB2A5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EB2A5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2A5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B2A5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B2A5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B2A5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B2A5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B2A5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B2A5D"/>
    <w:rPr>
      <w:rFonts w:ascii="Times New Roman" w:hAnsi="Times New Roman" w:cs="Times New Roman" w:hint="default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EB2A5D"/>
    <w:pPr>
      <w:spacing w:before="240" w:after="240"/>
      <w:ind w:right="2268"/>
    </w:pPr>
    <w:rPr>
      <w:rFonts w:eastAsia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EB2A5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titlep">
    <w:name w:val="titlep"/>
    <w:basedOn w:val="a"/>
    <w:rsid w:val="00EB2A5D"/>
    <w:pPr>
      <w:spacing w:before="240" w:after="240"/>
      <w:jc w:val="center"/>
    </w:pPr>
    <w:rPr>
      <w:rFonts w:eastAsiaTheme="minorEastAsia" w:cs="Times New Roman"/>
      <w:b/>
      <w:bCs/>
      <w:sz w:val="24"/>
      <w:szCs w:val="24"/>
      <w:lang w:eastAsia="ru-RU"/>
    </w:rPr>
  </w:style>
  <w:style w:type="paragraph" w:customStyle="1" w:styleId="point">
    <w:name w:val="point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append">
    <w:name w:val="append"/>
    <w:basedOn w:val="a"/>
    <w:rsid w:val="00EB2A5D"/>
    <w:rPr>
      <w:rFonts w:eastAsiaTheme="minorEastAsia" w:cs="Times New Roman"/>
      <w:sz w:val="22"/>
      <w:lang w:eastAsia="ru-RU"/>
    </w:rPr>
  </w:style>
  <w:style w:type="paragraph" w:customStyle="1" w:styleId="append1">
    <w:name w:val="append1"/>
    <w:basedOn w:val="a"/>
    <w:rsid w:val="00EB2A5D"/>
    <w:pPr>
      <w:spacing w:after="28"/>
    </w:pPr>
    <w:rPr>
      <w:rFonts w:eastAsiaTheme="minorEastAsia" w:cs="Times New Roman"/>
      <w:sz w:val="22"/>
      <w:lang w:eastAsia="ru-RU"/>
    </w:rPr>
  </w:style>
  <w:style w:type="paragraph" w:customStyle="1" w:styleId="newncpi">
    <w:name w:val="newncpi"/>
    <w:basedOn w:val="a"/>
    <w:rsid w:val="00EB2A5D"/>
    <w:pPr>
      <w:ind w:firstLine="567"/>
      <w:jc w:val="both"/>
    </w:pPr>
    <w:rPr>
      <w:rFonts w:eastAsiaTheme="minorEastAsia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B2A5D"/>
    <w:pPr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name">
    <w:name w:val="name"/>
    <w:basedOn w:val="a0"/>
    <w:rsid w:val="00EB2A5D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EB2A5D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EB2A5D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EB2A5D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EB2A5D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EB2A5D"/>
    <w:rPr>
      <w:rFonts w:ascii="Times New Roman" w:hAnsi="Times New Roman" w:cs="Times New Roman" w:hint="default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615</Words>
  <Characters>3511</Characters>
  <Application>Microsoft Office Word</Application>
  <DocSecurity>0</DocSecurity>
  <Lines>29</Lines>
  <Paragraphs>8</Paragraphs>
  <ScaleCrop>false</ScaleCrop>
  <Company/>
  <LinksUpToDate>false</LinksUpToDate>
  <CharactersWithSpaces>4118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ГерасимчукОМ</dc:creator>
  <cp:lastModifiedBy>ГерасимчукОМ</cp:lastModifiedBy>
  <cp:revision>1</cp:revision>
  <dcterms:created xsi:type="dcterms:W3CDTF">2023-01-09T11:51:00Z</dcterms:created>
  <dcterms:modified xsi:type="dcterms:W3CDTF">2023-01-09T11:51:00Z</dcterms:modified>
</cp:coreProperties>
</file>